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2250"/>
        <w:gridCol w:w="2250"/>
        <w:gridCol w:w="2340"/>
        <w:gridCol w:w="2160"/>
      </w:tblGrid>
      <w:tr w:rsidR="00610A41" w14:paraId="71978148" w14:textId="77777777" w:rsidTr="1BAF1326">
        <w:tc>
          <w:tcPr>
            <w:tcW w:w="4500" w:type="dxa"/>
            <w:gridSpan w:val="2"/>
            <w:tcBorders>
              <w:top w:val="nil"/>
              <w:left w:val="nil"/>
              <w:bottom w:val="nil"/>
              <w:right w:val="nil"/>
            </w:tcBorders>
            <w:vAlign w:val="center"/>
          </w:tcPr>
          <w:p w14:paraId="4DC3C7D5" w14:textId="6C53004E" w:rsidR="6DC30BA7" w:rsidRPr="0019147E" w:rsidRDefault="00404478" w:rsidP="002B2463">
            <w:pPr>
              <w:pStyle w:val="Losentittel"/>
              <w:rPr>
                <w:b/>
                <w:bCs w:val="0"/>
              </w:rPr>
            </w:pPr>
            <w:r>
              <w:rPr>
                <w:b/>
                <w:lang w:val="en-GB"/>
              </w:rPr>
              <w:t xml:space="preserve">FSE Instructions </w:t>
            </w:r>
          </w:p>
        </w:tc>
        <w:tc>
          <w:tcPr>
            <w:tcW w:w="4500" w:type="dxa"/>
            <w:gridSpan w:val="2"/>
            <w:tcBorders>
              <w:top w:val="nil"/>
              <w:left w:val="nil"/>
              <w:bottom w:val="nil"/>
              <w:right w:val="nil"/>
            </w:tcBorders>
          </w:tcPr>
          <w:p w14:paraId="5FE969C3" w14:textId="1CD938BF" w:rsidR="6DC30BA7" w:rsidRPr="00CF1ECF" w:rsidRDefault="00404478"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1EF70B15" w:rsidR="6DC30BA7" w:rsidRPr="00CF1ECF" w:rsidRDefault="00404478" w:rsidP="6DC30BA7">
            <w:pPr>
              <w:spacing w:line="259" w:lineRule="auto"/>
              <w:jc w:val="right"/>
              <w:rPr>
                <w:rFonts w:ascii="Calibri" w:eastAsia="Calibri" w:hAnsi="Calibri" w:cs="Calibri"/>
                <w:color w:val="000000" w:themeColor="text1"/>
              </w:rPr>
            </w:pPr>
            <w:r>
              <w:rPr>
                <w:noProof/>
              </w:rPr>
              <w:drawing>
                <wp:inline distT="0" distB="0" distL="0" distR="0" wp14:anchorId="0178BC9D" wp14:editId="0FE880AB">
                  <wp:extent cx="1581150" cy="485775"/>
                  <wp:effectExtent l="0" t="0" r="0" b="0"/>
                  <wp:docPr id="2050588177" name="Bilde 205058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891504"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485775"/>
                          </a:xfrm>
                          <a:prstGeom prst="rect">
                            <a:avLst/>
                          </a:prstGeom>
                        </pic:spPr>
                      </pic:pic>
                    </a:graphicData>
                  </a:graphic>
                </wp:inline>
              </w:drawing>
            </w:r>
          </w:p>
        </w:tc>
      </w:tr>
      <w:tr w:rsidR="00610A41" w:rsidRPr="00404478" w14:paraId="1B9DEDA2" w14:textId="77777777" w:rsidTr="1BAF1326">
        <w:sdt>
          <w:sdtPr>
            <w:rPr>
              <w:lang w:val="en-US"/>
            </w:r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sdtContent>
            <w:tc>
              <w:tcPr>
                <w:tcW w:w="9000" w:type="dxa"/>
                <w:gridSpan w:val="4"/>
                <w:tcBorders>
                  <w:top w:val="nil"/>
                  <w:left w:val="nil"/>
                  <w:bottom w:val="single" w:sz="6" w:space="0" w:color="auto"/>
                  <w:right w:val="nil"/>
                </w:tcBorders>
              </w:tcPr>
              <w:p w14:paraId="76D51E7C" w14:textId="59B844A3" w:rsidR="005C1635" w:rsidRPr="00404478" w:rsidRDefault="00AB4C92" w:rsidP="00687518">
                <w:pPr>
                  <w:pStyle w:val="OverskriftLosenprosedyre"/>
                  <w:rPr>
                    <w:lang w:val="en-US"/>
                  </w:rPr>
                </w:pPr>
                <w:r w:rsidRPr="00404478">
                  <w:rPr>
                    <w:lang w:val="en-US"/>
                  </w:rPr>
                  <w:t>Use of portable electrical equipment in confined conductive environments – Skagerak Kraft</w:t>
                </w:r>
              </w:p>
            </w:tc>
          </w:sdtContent>
        </w:sdt>
      </w:tr>
      <w:tr w:rsidR="00610A41"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404478"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577D3D11" w14:textId="02080366" w:rsidR="6DC30BA7" w:rsidRPr="00DD2A65" w:rsidRDefault="00AB4C92" w:rsidP="00905F6F">
                <w:pPr>
                  <w:pStyle w:val="FeltLosen"/>
                  <w:rPr>
                    <w:rFonts w:eastAsia="Calibri"/>
                  </w:rPr>
                </w:pPr>
                <w:r>
                  <w:rPr>
                    <w:rFonts w:eastAsia="Calibri"/>
                  </w:rPr>
                  <w:t>Tommy Wibetoe</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404478" w:rsidP="1BAF1326">
            <w:pPr>
              <w:rPr>
                <w:rFonts w:eastAsia="Arial" w:cs="Arial"/>
              </w:rPr>
            </w:pPr>
            <w:r>
              <w:rPr>
                <w:lang w:val="en-GB"/>
              </w:rPr>
              <w:t xml:space="preserve"> </w:t>
            </w:r>
          </w:p>
        </w:tc>
      </w:tr>
      <w:tr w:rsidR="00610A41"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404478"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1CA55CEE" w14:textId="5CA50969" w:rsidR="6DC30BA7" w:rsidRPr="00DD2A65" w:rsidRDefault="00AB4C92" w:rsidP="00905F6F">
                <w:pPr>
                  <w:pStyle w:val="FeltLosen"/>
                </w:pPr>
                <w:r>
                  <w:t>Mikael Tangen</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404478"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3841E047" w:rsidR="6DC30BA7" w:rsidRPr="00ED186B" w:rsidRDefault="00404478" w:rsidP="1BAF1326">
            <w:pPr>
              <w:rPr>
                <w:rFonts w:eastAsia="Arial" w:cs="Arial"/>
              </w:rPr>
            </w:pPr>
            <w:sdt>
              <w:sdtPr>
                <w:rPr>
                  <w:rFonts w:eastAsia="Calibri"/>
                </w:rPr>
                <w:alias w:val="ApprovedDate"/>
                <w:tag w:val="ApprovedDate"/>
                <w:id w:val="96723639"/>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sidR="00AB4C92">
                  <w:rPr>
                    <w:rFonts w:eastAsia="Calibri"/>
                  </w:rPr>
                  <w:t>27.06.2022</w:t>
                </w:r>
              </w:sdtContent>
            </w:sdt>
          </w:p>
        </w:tc>
      </w:tr>
    </w:tbl>
    <w:p w14:paraId="55BBD907" w14:textId="77777777" w:rsidR="00972569" w:rsidRDefault="00972569" w:rsidP="00972569">
      <w:pPr>
        <w:pStyle w:val="Default"/>
      </w:pPr>
    </w:p>
    <w:p w14:paraId="2281D370" w14:textId="5B8F4DCE" w:rsidR="00972569" w:rsidRDefault="00404478" w:rsidP="00972569">
      <w:pPr>
        <w:pStyle w:val="Default"/>
        <w:rPr>
          <w:b/>
          <w:bCs/>
          <w:sz w:val="22"/>
          <w:szCs w:val="22"/>
        </w:rPr>
      </w:pPr>
      <w:r>
        <w:rPr>
          <w:b/>
          <w:bCs/>
          <w:sz w:val="22"/>
          <w:szCs w:val="22"/>
          <w:lang w:val="en-GB"/>
        </w:rPr>
        <w:t xml:space="preserve">1 PURPOSE </w:t>
      </w:r>
    </w:p>
    <w:p w14:paraId="62979715" w14:textId="77777777" w:rsidR="00234B35" w:rsidRDefault="00234B35" w:rsidP="00972569">
      <w:pPr>
        <w:pStyle w:val="Default"/>
        <w:rPr>
          <w:sz w:val="22"/>
          <w:szCs w:val="22"/>
        </w:rPr>
      </w:pPr>
    </w:p>
    <w:p w14:paraId="699926C2" w14:textId="77777777" w:rsidR="00972569" w:rsidRPr="00404478" w:rsidRDefault="00404478" w:rsidP="00972569">
      <w:pPr>
        <w:pStyle w:val="Default"/>
        <w:rPr>
          <w:sz w:val="22"/>
          <w:szCs w:val="22"/>
          <w:lang w:val="en-US"/>
        </w:rPr>
      </w:pPr>
      <w:r>
        <w:rPr>
          <w:sz w:val="22"/>
          <w:szCs w:val="22"/>
          <w:lang w:val="en-GB"/>
        </w:rPr>
        <w:t xml:space="preserve">To ensure safety when working with portable electrical equipment in confined conductive environments. </w:t>
      </w:r>
    </w:p>
    <w:p w14:paraId="4F231E6B" w14:textId="77777777" w:rsidR="00234B35" w:rsidRPr="00404478" w:rsidRDefault="00234B35" w:rsidP="00972569">
      <w:pPr>
        <w:pStyle w:val="Default"/>
        <w:rPr>
          <w:sz w:val="22"/>
          <w:szCs w:val="22"/>
          <w:lang w:val="en-US"/>
        </w:rPr>
      </w:pPr>
    </w:p>
    <w:p w14:paraId="3370CDB9" w14:textId="77777777" w:rsidR="00972569" w:rsidRPr="00404478" w:rsidRDefault="00404478" w:rsidP="00972569">
      <w:pPr>
        <w:pStyle w:val="Default"/>
        <w:rPr>
          <w:b/>
          <w:bCs/>
          <w:sz w:val="22"/>
          <w:szCs w:val="22"/>
          <w:lang w:val="en-US"/>
        </w:rPr>
      </w:pPr>
      <w:r>
        <w:rPr>
          <w:b/>
          <w:bCs/>
          <w:sz w:val="22"/>
          <w:szCs w:val="22"/>
          <w:lang w:val="en-GB"/>
        </w:rPr>
        <w:t>2 SCOPE</w:t>
      </w:r>
      <w:r>
        <w:rPr>
          <w:bCs/>
          <w:sz w:val="22"/>
          <w:szCs w:val="22"/>
          <w:lang w:val="en-GB"/>
        </w:rPr>
        <w:t xml:space="preserve"> </w:t>
      </w:r>
    </w:p>
    <w:p w14:paraId="2E35D373" w14:textId="77777777" w:rsidR="00234B35" w:rsidRPr="00404478" w:rsidRDefault="00234B35" w:rsidP="00972569">
      <w:pPr>
        <w:pStyle w:val="Default"/>
        <w:rPr>
          <w:sz w:val="22"/>
          <w:szCs w:val="22"/>
          <w:lang w:val="en-US"/>
        </w:rPr>
      </w:pPr>
    </w:p>
    <w:p w14:paraId="0991059B" w14:textId="77777777" w:rsidR="00972569" w:rsidRPr="00404478" w:rsidRDefault="00404478" w:rsidP="00972569">
      <w:pPr>
        <w:pStyle w:val="Default"/>
        <w:rPr>
          <w:sz w:val="22"/>
          <w:szCs w:val="22"/>
          <w:lang w:val="en-US"/>
        </w:rPr>
      </w:pPr>
      <w:r>
        <w:rPr>
          <w:sz w:val="22"/>
          <w:szCs w:val="22"/>
          <w:lang w:val="en-GB"/>
        </w:rPr>
        <w:t xml:space="preserve">This procedure applies when working with electric hand tools/equipment in confined conductive environments. A confined conductive area with limited scope for movement is an area surrounded by metallic or conductive parts with which it is likely that a person’s major body parts will come into contact and where there is limited scope to avoid or break such contact. </w:t>
      </w:r>
    </w:p>
    <w:p w14:paraId="5A4BB855" w14:textId="77777777" w:rsidR="00234B35" w:rsidRPr="00404478" w:rsidRDefault="00234B35" w:rsidP="00972569">
      <w:pPr>
        <w:pStyle w:val="Default"/>
        <w:rPr>
          <w:sz w:val="22"/>
          <w:szCs w:val="22"/>
          <w:lang w:val="en-US"/>
        </w:rPr>
      </w:pPr>
    </w:p>
    <w:p w14:paraId="1B90C528" w14:textId="77777777" w:rsidR="00972569" w:rsidRPr="00404478" w:rsidRDefault="00404478" w:rsidP="00972569">
      <w:pPr>
        <w:pStyle w:val="Default"/>
        <w:rPr>
          <w:b/>
          <w:bCs/>
          <w:sz w:val="22"/>
          <w:szCs w:val="22"/>
          <w:lang w:val="en-US"/>
        </w:rPr>
      </w:pPr>
      <w:r>
        <w:rPr>
          <w:b/>
          <w:bCs/>
          <w:sz w:val="22"/>
          <w:szCs w:val="22"/>
          <w:lang w:val="en-GB"/>
        </w:rPr>
        <w:t>3 RESPONSIBILITY</w:t>
      </w:r>
      <w:r>
        <w:rPr>
          <w:bCs/>
          <w:sz w:val="22"/>
          <w:szCs w:val="22"/>
          <w:lang w:val="en-GB"/>
        </w:rPr>
        <w:t xml:space="preserve"> </w:t>
      </w:r>
    </w:p>
    <w:p w14:paraId="5761B3B7" w14:textId="77777777" w:rsidR="00234B35" w:rsidRPr="00404478" w:rsidRDefault="00234B35" w:rsidP="00972569">
      <w:pPr>
        <w:pStyle w:val="Default"/>
        <w:rPr>
          <w:sz w:val="22"/>
          <w:szCs w:val="22"/>
          <w:lang w:val="en-US"/>
        </w:rPr>
      </w:pPr>
    </w:p>
    <w:p w14:paraId="1BE84BB4" w14:textId="77777777" w:rsidR="00972569" w:rsidRPr="00404478" w:rsidRDefault="00404478" w:rsidP="00972569">
      <w:pPr>
        <w:pStyle w:val="Default"/>
        <w:rPr>
          <w:sz w:val="22"/>
          <w:szCs w:val="22"/>
          <w:lang w:val="en-US"/>
        </w:rPr>
      </w:pPr>
      <w:r>
        <w:rPr>
          <w:sz w:val="22"/>
          <w:szCs w:val="22"/>
          <w:lang w:val="en-GB"/>
        </w:rPr>
        <w:t xml:space="preserve">The Installation Manager is responsible for ensuring that this procedure is maintained and made known. Each line manager is responsible for making this procedure known in their unit. Each employee must receive the necessary training in the procedure and the tools/equipment required for the task. Only the Installation Manager can grant a deviation permit. </w:t>
      </w:r>
    </w:p>
    <w:p w14:paraId="415C2206" w14:textId="77777777" w:rsidR="00234B35" w:rsidRPr="00404478" w:rsidRDefault="00234B35" w:rsidP="00972569">
      <w:pPr>
        <w:pStyle w:val="Default"/>
        <w:rPr>
          <w:sz w:val="22"/>
          <w:szCs w:val="22"/>
          <w:lang w:val="en-US"/>
        </w:rPr>
      </w:pPr>
    </w:p>
    <w:p w14:paraId="39ACE666" w14:textId="77777777" w:rsidR="00972569" w:rsidRPr="00404478" w:rsidRDefault="00404478" w:rsidP="00972569">
      <w:pPr>
        <w:pStyle w:val="Default"/>
        <w:rPr>
          <w:b/>
          <w:bCs/>
          <w:sz w:val="22"/>
          <w:szCs w:val="22"/>
          <w:lang w:val="en-US"/>
        </w:rPr>
      </w:pPr>
      <w:r>
        <w:rPr>
          <w:b/>
          <w:bCs/>
          <w:sz w:val="22"/>
          <w:szCs w:val="22"/>
          <w:lang w:val="en-GB"/>
        </w:rPr>
        <w:t>4 DESCRIPTION OF WORK</w:t>
      </w:r>
      <w:r>
        <w:rPr>
          <w:bCs/>
          <w:sz w:val="22"/>
          <w:szCs w:val="22"/>
          <w:lang w:val="en-GB"/>
        </w:rPr>
        <w:t xml:space="preserve"> </w:t>
      </w:r>
    </w:p>
    <w:p w14:paraId="2E86FD48" w14:textId="77777777" w:rsidR="00234B35" w:rsidRPr="00404478" w:rsidRDefault="00234B35" w:rsidP="00972569">
      <w:pPr>
        <w:pStyle w:val="Default"/>
        <w:rPr>
          <w:sz w:val="22"/>
          <w:szCs w:val="22"/>
          <w:lang w:val="en-US"/>
        </w:rPr>
      </w:pPr>
    </w:p>
    <w:p w14:paraId="390F9EC3" w14:textId="77777777" w:rsidR="00972569" w:rsidRPr="00404478" w:rsidRDefault="00404478" w:rsidP="00972569">
      <w:pPr>
        <w:pStyle w:val="Default"/>
        <w:rPr>
          <w:sz w:val="22"/>
          <w:szCs w:val="22"/>
          <w:lang w:val="en-US"/>
        </w:rPr>
      </w:pPr>
      <w:r>
        <w:rPr>
          <w:b/>
          <w:bCs/>
          <w:sz w:val="22"/>
          <w:szCs w:val="22"/>
          <w:lang w:val="en-GB"/>
        </w:rPr>
        <w:t>Work lights:</w:t>
      </w:r>
      <w:r>
        <w:rPr>
          <w:sz w:val="22"/>
          <w:szCs w:val="22"/>
          <w:lang w:val="en-GB"/>
        </w:rPr>
        <w:t xml:space="preserve"> A SELV (Safety Extra Low Voltage) circuit must be provided for portable hand lamps in confined conductive environments. This must be provided by means of a safety transformer with a maximum voltage of 50 V AC/120 V DC. All components must be </w:t>
      </w:r>
      <w:r>
        <w:rPr>
          <w:b/>
          <w:bCs/>
          <w:sz w:val="22"/>
          <w:szCs w:val="22"/>
          <w:lang w:val="en-GB"/>
        </w:rPr>
        <w:t xml:space="preserve">class III </w:t>
      </w:r>
      <w:r>
        <w:rPr>
          <w:sz w:val="22"/>
          <w:szCs w:val="22"/>
          <w:lang w:val="en-GB"/>
        </w:rPr>
        <w:t xml:space="preserve">(i.e. adapted to ELV circuits) and all cables must be double-insulated. The installation must </w:t>
      </w:r>
      <w:r>
        <w:rPr>
          <w:b/>
          <w:bCs/>
          <w:sz w:val="22"/>
          <w:szCs w:val="22"/>
          <w:lang w:val="en-GB"/>
        </w:rPr>
        <w:t>not</w:t>
      </w:r>
      <w:r>
        <w:rPr>
          <w:sz w:val="22"/>
          <w:szCs w:val="22"/>
          <w:lang w:val="en-GB"/>
        </w:rPr>
        <w:t xml:space="preserve"> be earthed. </w:t>
      </w:r>
    </w:p>
    <w:p w14:paraId="67C9AF6E" w14:textId="77777777" w:rsidR="00234B35" w:rsidRPr="00404478" w:rsidRDefault="00234B35" w:rsidP="00972569">
      <w:pPr>
        <w:pStyle w:val="Default"/>
        <w:rPr>
          <w:sz w:val="22"/>
          <w:szCs w:val="22"/>
          <w:lang w:val="en-US"/>
        </w:rPr>
      </w:pPr>
    </w:p>
    <w:p w14:paraId="274A7229" w14:textId="77777777" w:rsidR="00972569" w:rsidRPr="00404478" w:rsidRDefault="00404478" w:rsidP="00972569">
      <w:pPr>
        <w:pStyle w:val="Default"/>
        <w:rPr>
          <w:sz w:val="22"/>
          <w:szCs w:val="22"/>
          <w:lang w:val="en-US"/>
        </w:rPr>
      </w:pPr>
      <w:r>
        <w:rPr>
          <w:sz w:val="22"/>
          <w:szCs w:val="22"/>
          <w:lang w:val="en-GB"/>
        </w:rPr>
        <w:t xml:space="preserve">Alternatively, battery-powered work lights may be used. </w:t>
      </w:r>
    </w:p>
    <w:p w14:paraId="454C4325" w14:textId="77777777" w:rsidR="00234B35" w:rsidRPr="00404478" w:rsidRDefault="00234B35" w:rsidP="00972569">
      <w:pPr>
        <w:pStyle w:val="Default"/>
        <w:rPr>
          <w:sz w:val="22"/>
          <w:szCs w:val="22"/>
          <w:lang w:val="en-US"/>
        </w:rPr>
      </w:pPr>
    </w:p>
    <w:p w14:paraId="6E0A6822" w14:textId="77777777" w:rsidR="00972569" w:rsidRPr="00404478" w:rsidRDefault="00404478" w:rsidP="00972569">
      <w:pPr>
        <w:pStyle w:val="Default"/>
        <w:rPr>
          <w:sz w:val="22"/>
          <w:szCs w:val="22"/>
          <w:lang w:val="en-US"/>
        </w:rPr>
      </w:pPr>
      <w:r>
        <w:rPr>
          <w:b/>
          <w:bCs/>
          <w:sz w:val="22"/>
          <w:szCs w:val="22"/>
          <w:lang w:val="en-GB"/>
        </w:rPr>
        <w:t xml:space="preserve">Tools: </w:t>
      </w:r>
      <w:r>
        <w:rPr>
          <w:sz w:val="22"/>
          <w:szCs w:val="22"/>
          <w:lang w:val="en-GB"/>
        </w:rPr>
        <w:t xml:space="preserve">For hand-held portable equipment in confined conductive environments, electrical separation must be ensured by means of a </w:t>
      </w:r>
      <w:r>
        <w:rPr>
          <w:b/>
          <w:bCs/>
          <w:sz w:val="22"/>
          <w:szCs w:val="22"/>
          <w:lang w:val="en-GB"/>
        </w:rPr>
        <w:t xml:space="preserve">safety transformer </w:t>
      </w:r>
      <w:r>
        <w:rPr>
          <w:sz w:val="22"/>
          <w:szCs w:val="22"/>
          <w:lang w:val="en-GB"/>
        </w:rPr>
        <w:t xml:space="preserve">with a voltage of less than 500 V and double-insulated cable. Only one tool/piece of equipment may be connected to a secondary winding on the isolating transformer. When using several tools at the same time, a safety transformer with multiple secondary windings must be used. The installation must </w:t>
      </w:r>
      <w:r>
        <w:rPr>
          <w:b/>
          <w:bCs/>
          <w:sz w:val="22"/>
          <w:szCs w:val="22"/>
          <w:lang w:val="en-GB"/>
        </w:rPr>
        <w:t>not</w:t>
      </w:r>
      <w:r>
        <w:rPr>
          <w:sz w:val="22"/>
          <w:szCs w:val="22"/>
          <w:lang w:val="en-GB"/>
        </w:rPr>
        <w:t xml:space="preserve"> be earthed. </w:t>
      </w:r>
    </w:p>
    <w:p w14:paraId="0907B0F4" w14:textId="77777777" w:rsidR="00234B35" w:rsidRPr="00404478" w:rsidRDefault="00234B35" w:rsidP="00972569">
      <w:pPr>
        <w:pStyle w:val="Default"/>
        <w:rPr>
          <w:sz w:val="22"/>
          <w:szCs w:val="22"/>
          <w:lang w:val="en-US"/>
        </w:rPr>
      </w:pPr>
    </w:p>
    <w:p w14:paraId="2049C701" w14:textId="77777777" w:rsidR="00972569" w:rsidRPr="00404478" w:rsidRDefault="00404478" w:rsidP="00972569">
      <w:pPr>
        <w:pStyle w:val="Default"/>
        <w:rPr>
          <w:sz w:val="22"/>
          <w:szCs w:val="22"/>
          <w:lang w:val="en-US"/>
        </w:rPr>
      </w:pPr>
      <w:r>
        <w:rPr>
          <w:sz w:val="22"/>
          <w:szCs w:val="22"/>
          <w:lang w:val="en-GB"/>
        </w:rPr>
        <w:t xml:space="preserve">Alternatively, battery-powered equipment may be used. </w:t>
      </w:r>
    </w:p>
    <w:p w14:paraId="49644582" w14:textId="77777777" w:rsidR="00972569" w:rsidRPr="00404478" w:rsidRDefault="00404478" w:rsidP="00972569">
      <w:pPr>
        <w:pStyle w:val="Default"/>
        <w:rPr>
          <w:sz w:val="22"/>
          <w:szCs w:val="22"/>
          <w:lang w:val="en-US"/>
        </w:rPr>
      </w:pPr>
      <w:r>
        <w:rPr>
          <w:sz w:val="22"/>
          <w:szCs w:val="22"/>
          <w:lang w:val="en-GB"/>
        </w:rPr>
        <w:t xml:space="preserve">When using angle grinders, drills etc., tools powered by compressed air are preferred, but more and more equipment is now available in battery-powered form. As far as possible, battery-powered equipment should be used. </w:t>
      </w:r>
    </w:p>
    <w:p w14:paraId="6B9A72F8" w14:textId="77777777" w:rsidR="00972569" w:rsidRPr="00404478" w:rsidRDefault="00972569" w:rsidP="00972569">
      <w:pPr>
        <w:pStyle w:val="Default"/>
        <w:rPr>
          <w:sz w:val="22"/>
          <w:szCs w:val="22"/>
          <w:lang w:val="en-US"/>
        </w:rPr>
      </w:pPr>
    </w:p>
    <w:p w14:paraId="63DEE5E3" w14:textId="1C6D6B0F" w:rsidR="000B2CB4" w:rsidRPr="00404478" w:rsidRDefault="00404478" w:rsidP="00972569">
      <w:pPr>
        <w:pStyle w:val="Overskrift1"/>
        <w:numPr>
          <w:ilvl w:val="0"/>
          <w:numId w:val="0"/>
        </w:numPr>
        <w:ind w:left="432" w:hanging="432"/>
        <w:rPr>
          <w:sz w:val="22"/>
          <w:szCs w:val="22"/>
          <w:lang w:val="en-US"/>
        </w:rPr>
      </w:pPr>
      <w:r w:rsidRPr="00972569">
        <w:rPr>
          <w:bCs/>
          <w:sz w:val="22"/>
          <w:szCs w:val="22"/>
          <w:lang w:val="en-GB"/>
        </w:rPr>
        <w:lastRenderedPageBreak/>
        <w:t xml:space="preserve">Welding: </w:t>
      </w:r>
    </w:p>
    <w:p w14:paraId="1ABF313E" w14:textId="5AE2F264" w:rsidR="00972569" w:rsidRPr="00404478" w:rsidRDefault="00404478" w:rsidP="00234B35">
      <w:pPr>
        <w:rPr>
          <w:lang w:val="en-US"/>
        </w:rPr>
      </w:pPr>
      <w:r>
        <w:rPr>
          <w:lang w:val="en-GB"/>
        </w:rPr>
        <w:t>A safety transformer (230 V AC/230 V AC) must always be used when welding in confined conductive spaces. The safety transformer must be placed outside the confined conductive space. A double-insulated cable must be used to connect the safety transformer to the welding equipment.</w:t>
      </w:r>
    </w:p>
    <w:p w14:paraId="5C644720" w14:textId="77777777" w:rsidR="00234B35" w:rsidRPr="00404478" w:rsidRDefault="00234B35" w:rsidP="00234B35">
      <w:pPr>
        <w:rPr>
          <w:lang w:val="en-US"/>
        </w:rPr>
      </w:pPr>
    </w:p>
    <w:p w14:paraId="0BAFF6D8" w14:textId="212B6760" w:rsidR="00C33295" w:rsidRPr="00404478" w:rsidRDefault="00404478" w:rsidP="00234B35">
      <w:pPr>
        <w:rPr>
          <w:rFonts w:asciiTheme="majorHAnsi" w:hAnsiTheme="majorHAnsi" w:cstheme="majorHAnsi"/>
          <w:lang w:val="en-US"/>
        </w:rPr>
      </w:pPr>
      <w:r w:rsidRPr="00C33295">
        <w:rPr>
          <w:rFonts w:asciiTheme="majorHAnsi" w:hAnsiTheme="majorHAnsi" w:cstheme="majorHAnsi"/>
          <w:lang w:val="en-GB"/>
        </w:rPr>
        <w:t>The welding equipment must have a maximum no-load voltage of 80 V DC. Equipment for such use is normally safety-checked annually for damage, leakage current etc. Insulated welding gloves must always be worn when welding in confined conductive spaces.</w:t>
      </w:r>
    </w:p>
    <w:p w14:paraId="3C591432" w14:textId="079986F8" w:rsidR="00C33295" w:rsidRPr="00C33295" w:rsidRDefault="00404478" w:rsidP="00234B35">
      <w:pPr>
        <w:rPr>
          <w:rFonts w:asciiTheme="majorHAnsi" w:hAnsiTheme="majorHAnsi" w:cstheme="majorHAnsi"/>
        </w:rPr>
      </w:pPr>
      <w:r w:rsidRPr="003975F2">
        <w:rPr>
          <w:rFonts w:asciiTheme="majorHAnsi" w:hAnsiTheme="majorHAnsi" w:cstheme="majorHAnsi"/>
          <w:noProof/>
        </w:rPr>
        <w:drawing>
          <wp:inline distT="0" distB="0" distL="0" distR="0" wp14:anchorId="659CEB59" wp14:editId="4FFDA8C2">
            <wp:extent cx="4678680" cy="392684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21702"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78680" cy="3926840"/>
                    </a:xfrm>
                    <a:prstGeom prst="rect">
                      <a:avLst/>
                    </a:prstGeom>
                    <a:noFill/>
                    <a:ln>
                      <a:noFill/>
                    </a:ln>
                  </pic:spPr>
                </pic:pic>
              </a:graphicData>
            </a:graphic>
          </wp:inline>
        </w:drawing>
      </w:r>
    </w:p>
    <w:p w14:paraId="13322A91" w14:textId="04585B4E" w:rsidR="003975F2" w:rsidRPr="00404478" w:rsidRDefault="00404478" w:rsidP="003975F2">
      <w:pPr>
        <w:autoSpaceDE w:val="0"/>
        <w:autoSpaceDN w:val="0"/>
        <w:adjustRightInd w:val="0"/>
        <w:spacing w:after="0" w:line="240" w:lineRule="auto"/>
        <w:rPr>
          <w:rFonts w:asciiTheme="majorHAnsi" w:hAnsiTheme="majorHAnsi" w:cstheme="majorHAnsi"/>
          <w:color w:val="000000"/>
          <w:lang w:val="en-US"/>
        </w:rPr>
      </w:pPr>
      <w:r w:rsidRPr="003975F2">
        <w:rPr>
          <w:rFonts w:cstheme="majorHAnsi"/>
          <w:b/>
          <w:bCs/>
          <w:color w:val="000000"/>
          <w:lang w:val="en-GB"/>
        </w:rPr>
        <w:t xml:space="preserve">Drying: </w:t>
      </w:r>
      <w:r w:rsidRPr="003975F2">
        <w:rPr>
          <w:rFonts w:cstheme="majorHAnsi"/>
          <w:color w:val="000000"/>
          <w:lang w:val="en-GB"/>
        </w:rPr>
        <w:t xml:space="preserve">When drying waterways, the heat source must be placed on the outside of the confined conductive space. A safety transformer and a double-insulated supply cable to the heat source must be used. </w:t>
      </w:r>
    </w:p>
    <w:p w14:paraId="1DCC4A45" w14:textId="77777777" w:rsidR="003975F2" w:rsidRPr="00404478" w:rsidRDefault="003975F2" w:rsidP="003975F2">
      <w:pPr>
        <w:autoSpaceDE w:val="0"/>
        <w:autoSpaceDN w:val="0"/>
        <w:adjustRightInd w:val="0"/>
        <w:spacing w:after="0" w:line="240" w:lineRule="auto"/>
        <w:rPr>
          <w:rFonts w:asciiTheme="majorHAnsi" w:hAnsiTheme="majorHAnsi" w:cstheme="majorHAnsi"/>
          <w:color w:val="000000"/>
          <w:lang w:val="en-US"/>
        </w:rPr>
      </w:pPr>
    </w:p>
    <w:p w14:paraId="4B972715" w14:textId="77777777" w:rsidR="003975F2" w:rsidRPr="00404478" w:rsidRDefault="003975F2" w:rsidP="003975F2">
      <w:pPr>
        <w:autoSpaceDE w:val="0"/>
        <w:autoSpaceDN w:val="0"/>
        <w:adjustRightInd w:val="0"/>
        <w:spacing w:after="0" w:line="240" w:lineRule="auto"/>
        <w:rPr>
          <w:rFonts w:asciiTheme="majorHAnsi" w:hAnsiTheme="majorHAnsi" w:cstheme="majorHAnsi"/>
          <w:color w:val="000000"/>
          <w:lang w:val="en-US"/>
        </w:rPr>
      </w:pPr>
    </w:p>
    <w:p w14:paraId="0697B088" w14:textId="77777777" w:rsidR="003975F2" w:rsidRPr="00404478" w:rsidRDefault="00404478" w:rsidP="003975F2">
      <w:pPr>
        <w:autoSpaceDE w:val="0"/>
        <w:autoSpaceDN w:val="0"/>
        <w:adjustRightInd w:val="0"/>
        <w:spacing w:after="0" w:line="240" w:lineRule="auto"/>
        <w:rPr>
          <w:rFonts w:asciiTheme="majorHAnsi" w:hAnsiTheme="majorHAnsi" w:cstheme="majorHAnsi"/>
          <w:color w:val="000000"/>
          <w:lang w:val="en-US"/>
        </w:rPr>
      </w:pPr>
      <w:r w:rsidRPr="003975F2">
        <w:rPr>
          <w:rFonts w:cstheme="majorHAnsi"/>
          <w:b/>
          <w:bCs/>
          <w:color w:val="000000"/>
          <w:lang w:val="en-GB"/>
        </w:rPr>
        <w:t>Electrical safety and the standard’s descriptions:</w:t>
      </w:r>
      <w:r w:rsidRPr="003975F2">
        <w:rPr>
          <w:rFonts w:cstheme="majorHAnsi"/>
          <w:color w:val="000000"/>
          <w:lang w:val="en-GB"/>
        </w:rPr>
        <w:t xml:space="preserve"> </w:t>
      </w:r>
    </w:p>
    <w:p w14:paraId="188EB967" w14:textId="4447E482" w:rsidR="00C33295" w:rsidRPr="003975F2" w:rsidRDefault="00404478" w:rsidP="003975F2">
      <w:pPr>
        <w:rPr>
          <w:rFonts w:asciiTheme="majorHAnsi" w:hAnsiTheme="majorHAnsi" w:cstheme="majorHAnsi"/>
        </w:rPr>
      </w:pPr>
      <w:r w:rsidRPr="003975F2">
        <w:rPr>
          <w:rFonts w:asciiTheme="majorHAnsi" w:hAnsiTheme="majorHAnsi" w:cstheme="majorHAnsi"/>
          <w:color w:val="000000"/>
          <w:lang w:val="en-GB"/>
        </w:rPr>
        <w:t>NEK 400:2018</w:t>
      </w:r>
    </w:p>
    <w:p w14:paraId="4DDBE60E" w14:textId="77777777" w:rsidR="00C33295" w:rsidRDefault="00C33295" w:rsidP="00234B35"/>
    <w:p w14:paraId="3DC60156" w14:textId="77777777" w:rsidR="00C33295" w:rsidRDefault="00C33295" w:rsidP="00234B35"/>
    <w:p w14:paraId="33C26844" w14:textId="77777777" w:rsidR="00C33295" w:rsidRDefault="00C33295" w:rsidP="00234B35"/>
    <w:p w14:paraId="1B1557F1" w14:textId="77777777" w:rsidR="00234B35" w:rsidRPr="00972569" w:rsidRDefault="00234B35" w:rsidP="00234B35"/>
    <w:p w14:paraId="59C0210A" w14:textId="77777777" w:rsidR="00DE04EE" w:rsidRDefault="00DE04EE" w:rsidP="00593683">
      <w:pPr>
        <w:spacing w:line="257" w:lineRule="auto"/>
        <w:rPr>
          <w:rFonts w:eastAsia="Arial" w:cs="Arial"/>
          <w:color w:val="000000" w:themeColor="text1"/>
        </w:rPr>
      </w:pPr>
    </w:p>
    <w:p w14:paraId="77624DD9" w14:textId="115170B3" w:rsidR="00D4688E" w:rsidRDefault="00D4688E" w:rsidP="77C755B1">
      <w:pPr>
        <w:spacing w:line="257" w:lineRule="auto"/>
        <w:rPr>
          <w:rFonts w:eastAsia="Arial" w:cs="Arial"/>
          <w:color w:val="000000" w:themeColor="text1"/>
        </w:rPr>
      </w:pPr>
    </w:p>
    <w:sectPr w:rsidR="00D4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7ED"/>
    <w:multiLevelType w:val="multilevel"/>
    <w:tmpl w:val="9670C53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47EB4F9D"/>
    <w:multiLevelType w:val="hybridMultilevel"/>
    <w:tmpl w:val="EDC2B060"/>
    <w:lvl w:ilvl="0" w:tplc="6BCE2182">
      <w:start w:val="5"/>
      <w:numFmt w:val="decimal"/>
      <w:lvlText w:val="%1"/>
      <w:lvlJc w:val="left"/>
      <w:pPr>
        <w:ind w:left="720" w:hanging="360"/>
      </w:pPr>
      <w:rPr>
        <w:rFonts w:hint="default"/>
      </w:rPr>
    </w:lvl>
    <w:lvl w:ilvl="1" w:tplc="E82A25E2" w:tentative="1">
      <w:start w:val="1"/>
      <w:numFmt w:val="lowerLetter"/>
      <w:lvlText w:val="%2."/>
      <w:lvlJc w:val="left"/>
      <w:pPr>
        <w:ind w:left="1440" w:hanging="360"/>
      </w:pPr>
    </w:lvl>
    <w:lvl w:ilvl="2" w:tplc="BDD4DDC2" w:tentative="1">
      <w:start w:val="1"/>
      <w:numFmt w:val="lowerRoman"/>
      <w:lvlText w:val="%3."/>
      <w:lvlJc w:val="right"/>
      <w:pPr>
        <w:ind w:left="2160" w:hanging="180"/>
      </w:pPr>
    </w:lvl>
    <w:lvl w:ilvl="3" w:tplc="1BD4DC18" w:tentative="1">
      <w:start w:val="1"/>
      <w:numFmt w:val="decimal"/>
      <w:lvlText w:val="%4."/>
      <w:lvlJc w:val="left"/>
      <w:pPr>
        <w:ind w:left="2880" w:hanging="360"/>
      </w:pPr>
    </w:lvl>
    <w:lvl w:ilvl="4" w:tplc="1A604086" w:tentative="1">
      <w:start w:val="1"/>
      <w:numFmt w:val="lowerLetter"/>
      <w:lvlText w:val="%5."/>
      <w:lvlJc w:val="left"/>
      <w:pPr>
        <w:ind w:left="3600" w:hanging="360"/>
      </w:pPr>
    </w:lvl>
    <w:lvl w:ilvl="5" w:tplc="E1D0796C" w:tentative="1">
      <w:start w:val="1"/>
      <w:numFmt w:val="lowerRoman"/>
      <w:lvlText w:val="%6."/>
      <w:lvlJc w:val="right"/>
      <w:pPr>
        <w:ind w:left="4320" w:hanging="180"/>
      </w:pPr>
    </w:lvl>
    <w:lvl w:ilvl="6" w:tplc="AF5CE40E" w:tentative="1">
      <w:start w:val="1"/>
      <w:numFmt w:val="decimal"/>
      <w:lvlText w:val="%7."/>
      <w:lvlJc w:val="left"/>
      <w:pPr>
        <w:ind w:left="5040" w:hanging="360"/>
      </w:pPr>
    </w:lvl>
    <w:lvl w:ilvl="7" w:tplc="97ECB1F0" w:tentative="1">
      <w:start w:val="1"/>
      <w:numFmt w:val="lowerLetter"/>
      <w:lvlText w:val="%8."/>
      <w:lvlJc w:val="left"/>
      <w:pPr>
        <w:ind w:left="5760" w:hanging="360"/>
      </w:pPr>
    </w:lvl>
    <w:lvl w:ilvl="8" w:tplc="B63E204C" w:tentative="1">
      <w:start w:val="1"/>
      <w:numFmt w:val="lowerRoman"/>
      <w:lvlText w:val="%9."/>
      <w:lvlJc w:val="right"/>
      <w:pPr>
        <w:ind w:left="6480" w:hanging="180"/>
      </w:pPr>
    </w:lvl>
  </w:abstractNum>
  <w:abstractNum w:abstractNumId="2" w15:restartNumberingAfterBreak="0">
    <w:nsid w:val="6ACD0116"/>
    <w:multiLevelType w:val="hybridMultilevel"/>
    <w:tmpl w:val="AC5A8AE2"/>
    <w:lvl w:ilvl="0" w:tplc="BCC8D7A6">
      <w:start w:val="5"/>
      <w:numFmt w:val="decimal"/>
      <w:lvlText w:val="%1"/>
      <w:lvlJc w:val="left"/>
      <w:pPr>
        <w:ind w:left="720" w:hanging="360"/>
      </w:pPr>
      <w:rPr>
        <w:rFonts w:hint="default"/>
      </w:rPr>
    </w:lvl>
    <w:lvl w:ilvl="1" w:tplc="80769E82" w:tentative="1">
      <w:start w:val="1"/>
      <w:numFmt w:val="lowerLetter"/>
      <w:lvlText w:val="%2."/>
      <w:lvlJc w:val="left"/>
      <w:pPr>
        <w:ind w:left="1440" w:hanging="360"/>
      </w:pPr>
    </w:lvl>
    <w:lvl w:ilvl="2" w:tplc="91DE9334" w:tentative="1">
      <w:start w:val="1"/>
      <w:numFmt w:val="lowerRoman"/>
      <w:lvlText w:val="%3."/>
      <w:lvlJc w:val="right"/>
      <w:pPr>
        <w:ind w:left="2160" w:hanging="180"/>
      </w:pPr>
    </w:lvl>
    <w:lvl w:ilvl="3" w:tplc="BB2655AE" w:tentative="1">
      <w:start w:val="1"/>
      <w:numFmt w:val="decimal"/>
      <w:lvlText w:val="%4."/>
      <w:lvlJc w:val="left"/>
      <w:pPr>
        <w:ind w:left="2880" w:hanging="360"/>
      </w:pPr>
    </w:lvl>
    <w:lvl w:ilvl="4" w:tplc="81E81DAE" w:tentative="1">
      <w:start w:val="1"/>
      <w:numFmt w:val="lowerLetter"/>
      <w:lvlText w:val="%5."/>
      <w:lvlJc w:val="left"/>
      <w:pPr>
        <w:ind w:left="3600" w:hanging="360"/>
      </w:pPr>
    </w:lvl>
    <w:lvl w:ilvl="5" w:tplc="0F743030" w:tentative="1">
      <w:start w:val="1"/>
      <w:numFmt w:val="lowerRoman"/>
      <w:lvlText w:val="%6."/>
      <w:lvlJc w:val="right"/>
      <w:pPr>
        <w:ind w:left="4320" w:hanging="180"/>
      </w:pPr>
    </w:lvl>
    <w:lvl w:ilvl="6" w:tplc="FF38D5FA" w:tentative="1">
      <w:start w:val="1"/>
      <w:numFmt w:val="decimal"/>
      <w:lvlText w:val="%7."/>
      <w:lvlJc w:val="left"/>
      <w:pPr>
        <w:ind w:left="5040" w:hanging="360"/>
      </w:pPr>
    </w:lvl>
    <w:lvl w:ilvl="7" w:tplc="58D2E742" w:tentative="1">
      <w:start w:val="1"/>
      <w:numFmt w:val="lowerLetter"/>
      <w:lvlText w:val="%8."/>
      <w:lvlJc w:val="left"/>
      <w:pPr>
        <w:ind w:left="5760" w:hanging="360"/>
      </w:pPr>
    </w:lvl>
    <w:lvl w:ilvl="8" w:tplc="8E26BE5C" w:tentative="1">
      <w:start w:val="1"/>
      <w:numFmt w:val="lowerRoman"/>
      <w:lvlText w:val="%9."/>
      <w:lvlJc w:val="right"/>
      <w:pPr>
        <w:ind w:left="6480" w:hanging="180"/>
      </w:pPr>
    </w:lvl>
  </w:abstractNum>
  <w:num w:numId="1" w16cid:durableId="815873106">
    <w:abstractNumId w:val="0"/>
  </w:num>
  <w:num w:numId="2" w16cid:durableId="1316450909">
    <w:abstractNumId w:val="2"/>
  </w:num>
  <w:num w:numId="3" w16cid:durableId="11418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6B7B18-4F5C-421F-B792-1CD0E7C2EA74}"/>
    <w:docVar w:name="dgnword-eventsink" w:val="585016272"/>
  </w:docVars>
  <w:rsids>
    <w:rsidRoot w:val="12A85382"/>
    <w:rsid w:val="00014C72"/>
    <w:rsid w:val="00050C26"/>
    <w:rsid w:val="00056146"/>
    <w:rsid w:val="000B2CB4"/>
    <w:rsid w:val="000C389E"/>
    <w:rsid w:val="00111545"/>
    <w:rsid w:val="00114EED"/>
    <w:rsid w:val="00125EF2"/>
    <w:rsid w:val="0015300B"/>
    <w:rsid w:val="0019147E"/>
    <w:rsid w:val="001D4D5A"/>
    <w:rsid w:val="001D737A"/>
    <w:rsid w:val="001E6F7A"/>
    <w:rsid w:val="00223D33"/>
    <w:rsid w:val="00234B35"/>
    <w:rsid w:val="00263FC9"/>
    <w:rsid w:val="00275476"/>
    <w:rsid w:val="00277CDA"/>
    <w:rsid w:val="0028269B"/>
    <w:rsid w:val="002B2463"/>
    <w:rsid w:val="002E289C"/>
    <w:rsid w:val="003309EC"/>
    <w:rsid w:val="003376E1"/>
    <w:rsid w:val="00394DB8"/>
    <w:rsid w:val="003975F2"/>
    <w:rsid w:val="003E6730"/>
    <w:rsid w:val="003F16A0"/>
    <w:rsid w:val="00404478"/>
    <w:rsid w:val="00463E2C"/>
    <w:rsid w:val="004736A6"/>
    <w:rsid w:val="00483A9F"/>
    <w:rsid w:val="00484C24"/>
    <w:rsid w:val="004A7D5B"/>
    <w:rsid w:val="004B0CFB"/>
    <w:rsid w:val="004D06FF"/>
    <w:rsid w:val="004D3F6F"/>
    <w:rsid w:val="00593683"/>
    <w:rsid w:val="005C1635"/>
    <w:rsid w:val="005D3DF2"/>
    <w:rsid w:val="006047FD"/>
    <w:rsid w:val="00610A41"/>
    <w:rsid w:val="006234F9"/>
    <w:rsid w:val="00651BDB"/>
    <w:rsid w:val="006623FC"/>
    <w:rsid w:val="00687518"/>
    <w:rsid w:val="006A53EC"/>
    <w:rsid w:val="006B4847"/>
    <w:rsid w:val="006C283A"/>
    <w:rsid w:val="00704956"/>
    <w:rsid w:val="007116E7"/>
    <w:rsid w:val="00734253"/>
    <w:rsid w:val="007562B0"/>
    <w:rsid w:val="00796DB4"/>
    <w:rsid w:val="007C2F6B"/>
    <w:rsid w:val="007C737C"/>
    <w:rsid w:val="008172C2"/>
    <w:rsid w:val="00820CEF"/>
    <w:rsid w:val="00871BAB"/>
    <w:rsid w:val="00873551"/>
    <w:rsid w:val="008A152E"/>
    <w:rsid w:val="008C2017"/>
    <w:rsid w:val="008F0371"/>
    <w:rsid w:val="008F03B4"/>
    <w:rsid w:val="00905F6F"/>
    <w:rsid w:val="00916514"/>
    <w:rsid w:val="00935902"/>
    <w:rsid w:val="00960397"/>
    <w:rsid w:val="00972569"/>
    <w:rsid w:val="00987D9D"/>
    <w:rsid w:val="009A493E"/>
    <w:rsid w:val="009C7D4E"/>
    <w:rsid w:val="009F2C29"/>
    <w:rsid w:val="00A123D8"/>
    <w:rsid w:val="00A14A38"/>
    <w:rsid w:val="00A16B63"/>
    <w:rsid w:val="00A234EE"/>
    <w:rsid w:val="00A242B4"/>
    <w:rsid w:val="00A304E2"/>
    <w:rsid w:val="00A801CB"/>
    <w:rsid w:val="00A83CF8"/>
    <w:rsid w:val="00A86A1F"/>
    <w:rsid w:val="00A92191"/>
    <w:rsid w:val="00AB4C92"/>
    <w:rsid w:val="00B00895"/>
    <w:rsid w:val="00B218A4"/>
    <w:rsid w:val="00B24D49"/>
    <w:rsid w:val="00B52422"/>
    <w:rsid w:val="00BA04CE"/>
    <w:rsid w:val="00BE623E"/>
    <w:rsid w:val="00C00D65"/>
    <w:rsid w:val="00C33295"/>
    <w:rsid w:val="00C33B7E"/>
    <w:rsid w:val="00C4197A"/>
    <w:rsid w:val="00C646EE"/>
    <w:rsid w:val="00C715C0"/>
    <w:rsid w:val="00C734AF"/>
    <w:rsid w:val="00C90485"/>
    <w:rsid w:val="00CA696F"/>
    <w:rsid w:val="00CB1B5D"/>
    <w:rsid w:val="00CB37C1"/>
    <w:rsid w:val="00CF1ECF"/>
    <w:rsid w:val="00D231A0"/>
    <w:rsid w:val="00D4688E"/>
    <w:rsid w:val="00D56F66"/>
    <w:rsid w:val="00D63099"/>
    <w:rsid w:val="00D665A7"/>
    <w:rsid w:val="00D9577A"/>
    <w:rsid w:val="00DD2A65"/>
    <w:rsid w:val="00DD4DFC"/>
    <w:rsid w:val="00DE04EE"/>
    <w:rsid w:val="00E169F8"/>
    <w:rsid w:val="00E2377E"/>
    <w:rsid w:val="00E362CF"/>
    <w:rsid w:val="00E51D52"/>
    <w:rsid w:val="00E70423"/>
    <w:rsid w:val="00EB4B29"/>
    <w:rsid w:val="00ED186B"/>
    <w:rsid w:val="00EF6639"/>
    <w:rsid w:val="00F14E9A"/>
    <w:rsid w:val="00F54D9B"/>
    <w:rsid w:val="00F762DB"/>
    <w:rsid w:val="00F902E6"/>
    <w:rsid w:val="00FC2129"/>
    <w:rsid w:val="00FD3CF7"/>
    <w:rsid w:val="088549AE"/>
    <w:rsid w:val="09F8F4DD"/>
    <w:rsid w:val="0ADC2BF9"/>
    <w:rsid w:val="12A85382"/>
    <w:rsid w:val="1BAF1326"/>
    <w:rsid w:val="1F1B5730"/>
    <w:rsid w:val="4D0AED67"/>
    <w:rsid w:val="4FAAA68E"/>
    <w:rsid w:val="5B2EA048"/>
    <w:rsid w:val="5F0C1082"/>
    <w:rsid w:val="6DC30BA7"/>
    <w:rsid w:val="779F8D6E"/>
    <w:rsid w:val="77C755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F8F2"/>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Overskrift1">
    <w:name w:val="heading 1"/>
    <w:basedOn w:val="Normal"/>
    <w:next w:val="Normal"/>
    <w:link w:val="Overskrift1Tegn"/>
    <w:autoRedefine/>
    <w:uiPriority w:val="9"/>
    <w:qFormat/>
    <w:rsid w:val="0019147E"/>
    <w:pPr>
      <w:keepNext/>
      <w:keepLines/>
      <w:numPr>
        <w:numId w:val="1"/>
      </w:numPr>
      <w:spacing w:before="240" w:after="0"/>
      <w:outlineLvl w:val="0"/>
    </w:pPr>
    <w:rPr>
      <w:rFonts w:eastAsiaTheme="majorEastAsia" w:cstheme="majorBidi"/>
      <w:b/>
      <w:caps/>
      <w:color w:val="000000" w:themeColor="text1"/>
      <w:sz w:val="24"/>
      <w:szCs w:val="32"/>
    </w:rPr>
  </w:style>
  <w:style w:type="paragraph" w:styleId="Overskrift2">
    <w:name w:val="heading 2"/>
    <w:basedOn w:val="Normal"/>
    <w:next w:val="Normal"/>
    <w:link w:val="Overskrift2Tegn"/>
    <w:autoRedefine/>
    <w:uiPriority w:val="9"/>
    <w:unhideWhenUsed/>
    <w:qFormat/>
    <w:rsid w:val="00111545"/>
    <w:pPr>
      <w:keepNext/>
      <w:keepLines/>
      <w:numPr>
        <w:ilvl w:val="1"/>
        <w:numId w:val="1"/>
      </w:numPr>
      <w:spacing w:before="40" w:after="0"/>
      <w:outlineLvl w:val="1"/>
    </w:pPr>
    <w:rPr>
      <w:rFonts w:eastAsiaTheme="majorEastAsia" w:cstheme="majorBidi"/>
      <w:b/>
      <w:color w:val="000000" w:themeColor="text1"/>
      <w:sz w:val="24"/>
      <w:szCs w:val="26"/>
    </w:rPr>
  </w:style>
  <w:style w:type="paragraph" w:styleId="Overskrift3">
    <w:name w:val="heading 3"/>
    <w:basedOn w:val="Normal"/>
    <w:next w:val="Normal"/>
    <w:link w:val="Overskrift3Tegn"/>
    <w:autoRedefine/>
    <w:uiPriority w:val="9"/>
    <w:unhideWhenUsed/>
    <w:qFormat/>
    <w:rsid w:val="00FC2129"/>
    <w:pPr>
      <w:keepNext/>
      <w:keepLines/>
      <w:numPr>
        <w:ilvl w:val="2"/>
        <w:numId w:val="1"/>
      </w:numPr>
      <w:spacing w:before="40" w:after="0"/>
      <w:outlineLvl w:val="2"/>
    </w:pPr>
    <w:rPr>
      <w:rFonts w:eastAsiaTheme="majorEastAsia" w:cstheme="majorBidi"/>
      <w:b/>
      <w:color w:val="000000" w:themeColor="text1"/>
      <w:sz w:val="24"/>
      <w:szCs w:val="24"/>
    </w:rPr>
  </w:style>
  <w:style w:type="paragraph" w:styleId="Overskrift4">
    <w:name w:val="heading 4"/>
    <w:basedOn w:val="Normal"/>
    <w:next w:val="Normal"/>
    <w:link w:val="Overskrift4Tegn"/>
    <w:uiPriority w:val="9"/>
    <w:unhideWhenUsed/>
    <w:qFormat/>
    <w:rsid w:val="009C7D4E"/>
    <w:pPr>
      <w:keepNext/>
      <w:keepLines/>
      <w:numPr>
        <w:ilvl w:val="3"/>
        <w:numId w:val="1"/>
      </w:numPr>
      <w:spacing w:before="40" w:after="0"/>
      <w:outlineLvl w:val="3"/>
    </w:pPr>
    <w:rPr>
      <w:rFonts w:eastAsiaTheme="majorEastAsia" w:cstheme="majorBidi"/>
      <w:b/>
      <w:iCs/>
      <w:color w:val="000000" w:themeColor="text1"/>
      <w:sz w:val="24"/>
    </w:rPr>
  </w:style>
  <w:style w:type="paragraph" w:styleId="Overskrift5">
    <w:name w:val="heading 5"/>
    <w:basedOn w:val="Normal"/>
    <w:next w:val="Normal"/>
    <w:link w:val="Overskrift5Tegn"/>
    <w:uiPriority w:val="9"/>
    <w:unhideWhenUsed/>
    <w:qFormat/>
    <w:rsid w:val="00E70423"/>
    <w:pPr>
      <w:keepNext/>
      <w:keepLines/>
      <w:numPr>
        <w:ilvl w:val="4"/>
        <w:numId w:val="1"/>
      </w:numPr>
      <w:spacing w:before="40" w:after="0"/>
      <w:outlineLvl w:val="4"/>
    </w:pPr>
    <w:rPr>
      <w:rFonts w:eastAsiaTheme="majorEastAsia" w:cstheme="majorBidi"/>
      <w:b/>
      <w:color w:val="000000" w:themeColor="text1"/>
      <w:sz w:val="24"/>
    </w:rPr>
  </w:style>
  <w:style w:type="paragraph" w:styleId="Overskrift6">
    <w:name w:val="heading 6"/>
    <w:basedOn w:val="Normal"/>
    <w:next w:val="Normal"/>
    <w:link w:val="Overskrift6Tegn"/>
    <w:uiPriority w:val="9"/>
    <w:semiHidden/>
    <w:unhideWhenUsed/>
    <w:qFormat/>
    <w:rsid w:val="00484C2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84C2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84C2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4C2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semiHidden/>
    <w:unhideWhenUsed/>
    <w:rsid w:val="00E237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2377E"/>
  </w:style>
  <w:style w:type="paragraph" w:styleId="Bunntekst">
    <w:name w:val="footer"/>
    <w:basedOn w:val="Normal"/>
    <w:link w:val="BunntekstTegn"/>
    <w:uiPriority w:val="99"/>
    <w:semiHidden/>
    <w:unhideWhenUsed/>
    <w:rsid w:val="00E237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2377E"/>
  </w:style>
  <w:style w:type="character" w:customStyle="1" w:styleId="Overskrift1Tegn">
    <w:name w:val="Overskrift 1 Tegn"/>
    <w:basedOn w:val="Standardskriftforavsnitt"/>
    <w:link w:val="Overskrift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Overskrift1"/>
    <w:rsid w:val="00E51D52"/>
    <w:rPr>
      <w:rFonts w:eastAsia="Arial" w:cs="Arial"/>
      <w:b w:val="0"/>
    </w:rPr>
  </w:style>
  <w:style w:type="character" w:styleId="Plassholdertekst">
    <w:name w:val="Placeholder Text"/>
    <w:basedOn w:val="Standardskriftforavsnitt"/>
    <w:uiPriority w:val="99"/>
    <w:semiHidden/>
    <w:rsid w:val="00A86A1F"/>
    <w:rPr>
      <w:color w:val="808080"/>
    </w:rPr>
  </w:style>
  <w:style w:type="paragraph" w:styleId="Ingenmellomrom">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Overskrift2Tegn">
    <w:name w:val="Overskrift 2 Tegn"/>
    <w:basedOn w:val="Standardskriftforavsnitt"/>
    <w:link w:val="Overskrift2"/>
    <w:uiPriority w:val="9"/>
    <w:rsid w:val="00111545"/>
    <w:rPr>
      <w:rFonts w:ascii="Arial" w:eastAsiaTheme="majorEastAsia" w:hAnsi="Arial" w:cstheme="majorBidi"/>
      <w:b/>
      <w:color w:val="000000" w:themeColor="text1"/>
      <w:sz w:val="24"/>
      <w:szCs w:val="26"/>
    </w:rPr>
  </w:style>
  <w:style w:type="character" w:customStyle="1" w:styleId="Overskrift3Tegn">
    <w:name w:val="Overskrift 3 Tegn"/>
    <w:basedOn w:val="Standardskriftforavsnitt"/>
    <w:link w:val="Overskrift3"/>
    <w:uiPriority w:val="9"/>
    <w:rsid w:val="00FC2129"/>
    <w:rPr>
      <w:rFonts w:ascii="Arial" w:eastAsiaTheme="majorEastAsia" w:hAnsi="Arial" w:cstheme="majorBidi"/>
      <w:b/>
      <w:color w:val="000000" w:themeColor="text1"/>
      <w:sz w:val="24"/>
      <w:szCs w:val="24"/>
    </w:rPr>
  </w:style>
  <w:style w:type="character" w:customStyle="1" w:styleId="Overskrift4Tegn">
    <w:name w:val="Overskrift 4 Tegn"/>
    <w:basedOn w:val="Standardskriftforavsnitt"/>
    <w:link w:val="Overskrift4"/>
    <w:uiPriority w:val="9"/>
    <w:rsid w:val="009C7D4E"/>
    <w:rPr>
      <w:rFonts w:ascii="Arial" w:eastAsiaTheme="majorEastAsia" w:hAnsi="Arial" w:cstheme="majorBidi"/>
      <w:b/>
      <w:iCs/>
      <w:color w:val="000000" w:themeColor="text1"/>
      <w:sz w:val="24"/>
    </w:rPr>
  </w:style>
  <w:style w:type="character" w:customStyle="1" w:styleId="Overskrift5Tegn">
    <w:name w:val="Overskrift 5 Tegn"/>
    <w:basedOn w:val="Standardskriftforavsnitt"/>
    <w:link w:val="Overskrift5"/>
    <w:uiPriority w:val="9"/>
    <w:rsid w:val="00E70423"/>
    <w:rPr>
      <w:rFonts w:ascii="Arial" w:eastAsiaTheme="majorEastAsia" w:hAnsi="Arial" w:cstheme="majorBidi"/>
      <w:b/>
      <w:color w:val="000000" w:themeColor="text1"/>
      <w:sz w:val="24"/>
    </w:rPr>
  </w:style>
  <w:style w:type="character" w:customStyle="1" w:styleId="Overskrift6Tegn">
    <w:name w:val="Overskrift 6 Tegn"/>
    <w:basedOn w:val="Standardskriftforavsnitt"/>
    <w:link w:val="Overskrift6"/>
    <w:uiPriority w:val="9"/>
    <w:semiHidden/>
    <w:rsid w:val="00484C2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84C2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84C24"/>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uiPriority w:val="10"/>
    <w:rsid w:val="005D3DF2"/>
    <w:rPr>
      <w:rFonts w:ascii="Arial" w:eastAsiaTheme="majorEastAsia" w:hAnsi="Arial" w:cstheme="majorBidi"/>
      <w:b/>
      <w:spacing w:val="-10"/>
      <w:kern w:val="28"/>
      <w:sz w:val="36"/>
      <w:szCs w:val="56"/>
    </w:rPr>
  </w:style>
  <w:style w:type="paragraph" w:customStyle="1" w:styleId="Default">
    <w:name w:val="Default"/>
    <w:rsid w:val="00972569"/>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rsid w:val="000F3DF7"/>
    <w:rPr>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24305B">
          <w:r w:rsidRPr="006B4847">
            <w:rPr>
              <w:rStyle w:val="Plassholderteks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24305B">
          <w:r w:rsidRPr="00D665A7">
            <w:rPr>
              <w:rStyle w:val="Plassholderteks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24305B">
          <w:r w:rsidRPr="00FD3CF7">
            <w:rPr>
              <w:rStyle w:val="Plassholderteks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24305B">
          <w:r w:rsidRPr="00B52422">
            <w:rPr>
              <w:rStyle w:val="Plassholderteks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15300B"/>
    <w:rsid w:val="0024305B"/>
    <w:rsid w:val="004512CA"/>
    <w:rsid w:val="004736A6"/>
    <w:rsid w:val="00704956"/>
    <w:rsid w:val="00826E7F"/>
    <w:rsid w:val="008B545B"/>
    <w:rsid w:val="008C059D"/>
    <w:rsid w:val="008C2017"/>
    <w:rsid w:val="008F0371"/>
    <w:rsid w:val="00C81779"/>
    <w:rsid w:val="00D103CD"/>
    <w:rsid w:val="00D9057B"/>
    <w:rsid w:val="00E41528"/>
    <w:rsid w:val="00E514AC"/>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cbb99234-496a-45f8-b531-a580000896a7" xsi:nil="true"/>
    <Status xmlns="cbb99234-496a-45f8-b531-a580000896a7">Approved</Status>
    <Approver xmlns="cbb99234-496a-45f8-b531-a580000896a7">
      <UserInfo>
        <DisplayName>Tommy Wibetoe</DisplayName>
        <AccountId>46</AccountId>
        <AccountType/>
      </UserInfo>
    </Approver>
    <ValidTo xmlns="cbb99234-496a-45f8-b531-a580000896a7" xsi:nil="true"/>
    <SubmittedBy xmlns="cbb99234-496a-45f8-b531-a580000896a7">
      <UserInfo>
        <DisplayName>Tommy Wibetoe</DisplayName>
        <AccountId>46</AccountId>
        <AccountType/>
      </UserInfo>
    </SubmittedBy>
    <ApprovedVersion xmlns="cbb99234-496a-45f8-b531-a580000896a7">1.0</ApprovedVersion>
    <ApprovedName xmlns="cbb99234-496a-45f8-b531-a580000896a7">Use of portable electrical equipment in confined conductive environments – Skagerak Kraft</ApprovedName>
    <ApprovedDate xmlns="cbb99234-496a-45f8-b531-a580000896a7">27.06.2022</ApprovedDate>
    <Pdf xmlns="cbb99234-496a-45f8-b531-a580000896a7">true</Pdf>
    <DocumentOwner xmlns="cbb99234-496a-45f8-b531-a580000896a7">
      <UserInfo>
        <DisplayName>Tommy Wibetoe</DisplayName>
        <AccountId>46</AccountId>
        <AccountType/>
      </UserInfo>
    </DocumentOwner>
    <Auditor xmlns="cbb99234-496a-45f8-b531-a580000896a7">
      <UserInfo>
        <DisplayName>Mikael Tangen</DisplayName>
        <AccountId>36</AccountId>
        <AccountType/>
      </UserInfo>
    </Auditor>
    <PublishToPublicWeb xmlns="cbb99234-496a-45f8-b531-a580000896a7">false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E9C8-09DD-43AA-8C42-E0456EE01909}">
  <ds:schemaRef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499e8881-b938-41dc-b08e-3f550eae22f6"/>
    <ds:schemaRef ds:uri="cbb99234-496a-45f8-b531-a580000896a7"/>
    <ds:schemaRef ds:uri="http://schemas.microsoft.com/office/2006/metadata/properties"/>
  </ds:schemaRefs>
</ds:datastoreItem>
</file>

<file path=customXml/itemProps2.xml><?xml version="1.0" encoding="utf-8"?>
<ds:datastoreItem xmlns:ds="http://schemas.openxmlformats.org/officeDocument/2006/customXml" ds:itemID="{7BC6C5BA-8AC6-4602-887E-8BE59C43B3FA}">
  <ds:schemaRefs>
    <ds:schemaRef ds:uri="http://schemas.microsoft.com/sharepoint/v3/contenttype/forms"/>
  </ds:schemaRefs>
</ds:datastoreItem>
</file>

<file path=customXml/itemProps3.xml><?xml version="1.0" encoding="utf-8"?>
<ds:datastoreItem xmlns:ds="http://schemas.openxmlformats.org/officeDocument/2006/customXml" ds:itemID="{2720A596-FF16-4AF8-B492-0DAB92E9D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2603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Ingrid Haug</cp:lastModifiedBy>
  <cp:revision>3</cp:revision>
  <dcterms:created xsi:type="dcterms:W3CDTF">2023-12-21T09:50:00Z</dcterms:created>
  <dcterms:modified xsi:type="dcterms:W3CDTF">2024-02-27T09:45:00Z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